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B66EEB">
        <w:rPr>
          <w:rFonts w:asciiTheme="minorHAnsi" w:hAnsiTheme="minorHAnsi"/>
          <w:b/>
          <w:sz w:val="22"/>
          <w:szCs w:val="22"/>
          <w:u w:val="single"/>
        </w:rPr>
        <w:t>5</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665FA">
              <w:rPr>
                <w:rFonts w:asciiTheme="minorHAnsi" w:hAnsiTheme="minorHAnsi"/>
                <w:sz w:val="22"/>
                <w:szCs w:val="22"/>
                <w:lang w:val="en-US"/>
              </w:rPr>
              <w:t>……….</w:t>
            </w:r>
            <w:r w:rsidRPr="009B3713">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B66EEB" w:rsidRDefault="00B66EEB" w:rsidP="00B66EEB">
      <w:pPr>
        <w:jc w:val="center"/>
        <w:rPr>
          <w:rFonts w:ascii="Calibri" w:hAnsi="Calibri"/>
          <w:b/>
          <w:color w:val="000000"/>
          <w:sz w:val="22"/>
          <w:szCs w:val="22"/>
        </w:rPr>
      </w:pPr>
      <w:r w:rsidRPr="00AD7019">
        <w:rPr>
          <w:rFonts w:ascii="Calibri" w:hAnsi="Calibri"/>
          <w:b/>
          <w:color w:val="000000"/>
          <w:sz w:val="22"/>
          <w:szCs w:val="22"/>
        </w:rPr>
        <w:t>„</w:t>
      </w:r>
      <w:r>
        <w:rPr>
          <w:rFonts w:ascii="Calibri" w:hAnsi="Calibri"/>
          <w:b/>
          <w:color w:val="000000"/>
          <w:sz w:val="22"/>
          <w:szCs w:val="22"/>
        </w:rPr>
        <w:t>Dodávka výpočetní te</w:t>
      </w:r>
      <w:r w:rsidR="00A165D9">
        <w:rPr>
          <w:rFonts w:ascii="Calibri" w:hAnsi="Calibri"/>
          <w:b/>
          <w:color w:val="000000"/>
          <w:sz w:val="22"/>
          <w:szCs w:val="22"/>
        </w:rPr>
        <w:t>chniky pro Gymnázium Cheb 2014</w:t>
      </w:r>
      <w:r w:rsidRPr="00AD7019">
        <w:rPr>
          <w:rFonts w:ascii="Calibri" w:hAnsi="Calibri"/>
          <w:b/>
          <w:color w:val="000000"/>
          <w:sz w:val="22"/>
          <w:szCs w:val="22"/>
        </w:rPr>
        <w:t>“</w:t>
      </w:r>
    </w:p>
    <w:p w:rsidR="00B66EEB" w:rsidRPr="00FB0587" w:rsidRDefault="00B66EEB" w:rsidP="00B66EEB">
      <w:pPr>
        <w:pStyle w:val="Bezmezer"/>
        <w:numPr>
          <w:ilvl w:val="0"/>
          <w:numId w:val="0"/>
        </w:numPr>
        <w:jc w:val="center"/>
        <w:rPr>
          <w:rFonts w:eastAsia="Arial Unicode MS"/>
          <w:b/>
          <w:lang w:eastAsia="ar-SA"/>
        </w:rPr>
      </w:pPr>
      <w:r>
        <w:rPr>
          <w:rFonts w:eastAsia="Arial Unicode MS"/>
          <w:b/>
          <w:lang w:eastAsia="ar-SA"/>
        </w:rPr>
        <w:t>Část</w:t>
      </w:r>
      <w:r w:rsidRPr="00FB0587">
        <w:rPr>
          <w:rFonts w:eastAsia="Arial Unicode MS"/>
          <w:b/>
          <w:lang w:eastAsia="ar-SA"/>
        </w:rPr>
        <w:t xml:space="preserve"> A</w:t>
      </w:r>
      <w:r>
        <w:rPr>
          <w:rFonts w:eastAsia="Arial Unicode MS"/>
          <w:b/>
          <w:lang w:eastAsia="ar-SA"/>
        </w:rPr>
        <w:t>1</w:t>
      </w:r>
      <w:r w:rsidRPr="00FB0587">
        <w:rPr>
          <w:rFonts w:eastAsia="Arial Unicode MS"/>
          <w:b/>
          <w:lang w:eastAsia="ar-SA"/>
        </w:rPr>
        <w:t>) „</w:t>
      </w:r>
      <w:r>
        <w:rPr>
          <w:rFonts w:eastAsia="Arial Unicode MS"/>
          <w:b/>
          <w:lang w:eastAsia="ar-SA"/>
        </w:rPr>
        <w:t xml:space="preserve">Dodávka </w:t>
      </w:r>
      <w:bookmarkStart w:id="0" w:name="_GoBack"/>
      <w:bookmarkEnd w:id="0"/>
      <w:r>
        <w:rPr>
          <w:rFonts w:eastAsia="Arial Unicode MS"/>
          <w:b/>
          <w:lang w:eastAsia="ar-SA"/>
        </w:rPr>
        <w:t>výpočetní techniky pro Gymnázium Cheb 2014</w:t>
      </w:r>
      <w:r w:rsidRPr="00FB0587">
        <w:rPr>
          <w:rFonts w:eastAsia="Arial Unicode MS"/>
          <w:b/>
          <w:lang w:eastAsia="ar-SA"/>
        </w:rPr>
        <w:t xml:space="preserve"> –</w:t>
      </w:r>
      <w:r>
        <w:rPr>
          <w:rFonts w:eastAsia="Arial Unicode MS"/>
          <w:b/>
          <w:lang w:eastAsia="ar-SA"/>
        </w:rPr>
        <w:t xml:space="preserve">  </w:t>
      </w:r>
      <w:r w:rsidRPr="00FB0587">
        <w:rPr>
          <w:b/>
        </w:rPr>
        <w:t>Notebook, ​</w:t>
      </w:r>
      <w:r>
        <w:rPr>
          <w:b/>
        </w:rPr>
        <w:t>počítače a příslušenství“</w:t>
      </w:r>
    </w:p>
    <w:p w:rsidR="00433BE5" w:rsidRPr="009B3713" w:rsidRDefault="00433BE5" w:rsidP="00433BE5">
      <w:pPr>
        <w:rPr>
          <w:rFonts w:asciiTheme="minorHAnsi" w:hAnsiTheme="minorHAnsi"/>
          <w:sz w:val="22"/>
          <w:szCs w:val="22"/>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smlouvy  je dodání níže uvedených zařízení pro kupujícího, a to:</w:t>
      </w:r>
    </w:p>
    <w:p w:rsidR="00380EFA"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Notebook,</w:t>
      </w:r>
    </w:p>
    <w:p w:rsidR="00380EFA" w:rsidRPr="00163D93"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Externí CD/DVD mechanika,</w:t>
      </w:r>
    </w:p>
    <w:p w:rsidR="00380EFA"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Tiskárna A,</w:t>
      </w:r>
    </w:p>
    <w:p w:rsidR="00B5522B"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Tiskárna B,</w:t>
      </w:r>
    </w:p>
    <w:p w:rsidR="00B66EEB" w:rsidRPr="00B66EEB" w:rsidRDefault="00B66EEB" w:rsidP="00380EFA">
      <w:pPr>
        <w:pStyle w:val="Bezmezer"/>
        <w:numPr>
          <w:ilvl w:val="0"/>
          <w:numId w:val="31"/>
        </w:numPr>
        <w:ind w:left="1134" w:hanging="425"/>
        <w:rPr>
          <w:rFonts w:eastAsia="Times New Roman"/>
          <w:color w:val="000000"/>
          <w:lang w:eastAsia="cs-CZ"/>
        </w:rPr>
      </w:pPr>
      <w:r w:rsidRPr="00B66EEB">
        <w:rPr>
          <w:rFonts w:ascii="Calibri" w:hAnsi="Calibri"/>
        </w:rPr>
        <w:t>Napájecí AC adaptér pro notebook ACER Aspire V3-772G-747a8G1TMakk</w:t>
      </w:r>
      <w:r>
        <w:rPr>
          <w:rFonts w:ascii="Calibri" w:hAnsi="Calibri"/>
        </w:rPr>
        <w:t>,</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xml:space="preserve">:  </w:t>
      </w:r>
      <w:r w:rsidR="00B5522B">
        <w:rPr>
          <w:rFonts w:asciiTheme="minorHAnsi" w:hAnsiTheme="minorHAnsi"/>
          <w:sz w:val="22"/>
          <w:szCs w:val="22"/>
          <w:lang w:val="en-US"/>
        </w:rPr>
        <w:t xml:space="preserve">ihned </w:t>
      </w:r>
      <w:r w:rsidR="00380EFA">
        <w:rPr>
          <w:rFonts w:asciiTheme="minorHAnsi" w:hAnsiTheme="minorHAnsi"/>
          <w:sz w:val="22"/>
          <w:szCs w:val="22"/>
          <w:lang w:val="en-US"/>
        </w:rPr>
        <w:t>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B5522B">
        <w:rPr>
          <w:rFonts w:asciiTheme="minorHAnsi" w:hAnsiTheme="minorHAnsi"/>
          <w:sz w:val="22"/>
          <w:szCs w:val="22"/>
          <w:lang w:val="en-US"/>
        </w:rPr>
        <w:t>30 dnů od podpisu smlouvy.</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lastRenderedPageBreak/>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3557DB">
      <w:pPr>
        <w:autoSpaceDE w:val="0"/>
        <w:autoSpaceDN w:val="0"/>
        <w:adjustRightInd w:val="0"/>
        <w:ind w:right="570"/>
        <w:jc w:val="both"/>
        <w:rPr>
          <w:rFonts w:asciiTheme="minorHAnsi" w:hAnsiTheme="minorHAnsi"/>
          <w:sz w:val="6"/>
          <w:szCs w:val="6"/>
          <w:lang w:val="en-US"/>
        </w:rPr>
      </w:pPr>
    </w:p>
    <w:p w:rsidR="001D5543" w:rsidRPr="009B3713" w:rsidRDefault="001D5543" w:rsidP="001D5543">
      <w:pPr>
        <w:pStyle w:val="Bezmezer"/>
        <w:numPr>
          <w:ilvl w:val="0"/>
          <w:numId w:val="0"/>
        </w:numPr>
      </w:pP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7E100D" w:rsidRDefault="007E100D" w:rsidP="009A05CA">
      <w:pPr>
        <w:autoSpaceDE w:val="0"/>
        <w:autoSpaceDN w:val="0"/>
        <w:adjustRightInd w:val="0"/>
        <w:spacing w:after="120"/>
        <w:ind w:left="709" w:right="573" w:hanging="709"/>
        <w:jc w:val="both"/>
        <w:rPr>
          <w:rFonts w:asciiTheme="minorHAnsi" w:hAnsiTheme="minorHAnsi"/>
          <w:sz w:val="22"/>
          <w:szCs w:val="22"/>
          <w:lang w:val="en-US"/>
        </w:rPr>
      </w:pPr>
    </w:p>
    <w:p w:rsidR="007E100D" w:rsidRDefault="007E100D" w:rsidP="009A05CA">
      <w:pPr>
        <w:autoSpaceDE w:val="0"/>
        <w:autoSpaceDN w:val="0"/>
        <w:adjustRightInd w:val="0"/>
        <w:spacing w:after="120"/>
        <w:ind w:left="709" w:right="573" w:hanging="709"/>
        <w:jc w:val="both"/>
        <w:rPr>
          <w:rFonts w:asciiTheme="minorHAnsi" w:hAnsiTheme="minorHAnsi"/>
          <w:sz w:val="22"/>
          <w:szCs w:val="22"/>
          <w:lang w:val="en-US"/>
        </w:rPr>
      </w:pPr>
    </w:p>
    <w:p w:rsidR="00B5522B" w:rsidRPr="009B3713" w:rsidRDefault="00B5522B"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B66EEB" w:rsidRDefault="00433BE5" w:rsidP="00B66EEB">
      <w:pPr>
        <w:pStyle w:val="Bezmezer"/>
        <w:numPr>
          <w:ilvl w:val="0"/>
          <w:numId w:val="0"/>
        </w:numPr>
        <w:ind w:left="709" w:right="567"/>
        <w:jc w:val="both"/>
        <w:rPr>
          <w:rFonts w:eastAsia="Times New Roman"/>
          <w:color w:val="000000"/>
          <w:lang w:eastAsia="cs-CZ"/>
        </w:rPr>
      </w:pPr>
      <w:r w:rsidRPr="00CE5B23">
        <w:lastRenderedPageBreak/>
        <w:t>Prodávající</w:t>
      </w:r>
      <w:r w:rsidR="00FC5BA7" w:rsidRPr="00CE5B23">
        <w:t xml:space="preserve"> </w:t>
      </w:r>
      <w:r w:rsidR="007E2E86">
        <w:t xml:space="preserve">poskytne </w:t>
      </w:r>
      <w:r w:rsidR="00FC5BA7" w:rsidRPr="00CE5B23">
        <w:t xml:space="preserve">kupujícímu </w:t>
      </w:r>
      <w:r w:rsidR="007E2E86">
        <w:t>záruku</w:t>
      </w:r>
      <w:r w:rsidR="009D05F9" w:rsidRPr="00CE5B23">
        <w:t xml:space="preserve"> v délce min. 36 měsíců</w:t>
      </w:r>
      <w:r w:rsidR="005249F4" w:rsidRPr="00CE5B23">
        <w:t xml:space="preserve"> (na notebook</w:t>
      </w:r>
      <w:r w:rsidR="00B66EEB">
        <w:t>) a v délce min. 24</w:t>
      </w:r>
      <w:r w:rsidR="005249F4" w:rsidRPr="00CE5B23">
        <w:t xml:space="preserve"> měsíců (na </w:t>
      </w:r>
      <w:r w:rsidR="00B66EEB" w:rsidRPr="00CE5B23">
        <w:t>externí</w:t>
      </w:r>
      <w:r w:rsidR="00B66EEB">
        <w:t xml:space="preserve"> CD/DVD mechanika, tiskárna A, </w:t>
      </w:r>
      <w:r w:rsidR="00B66EEB" w:rsidRPr="00CE5B23">
        <w:t>tiskárna B</w:t>
      </w:r>
      <w:r w:rsidR="00B66EEB">
        <w:t xml:space="preserve"> a </w:t>
      </w:r>
      <w:r w:rsidR="00B66EEB">
        <w:rPr>
          <w:rFonts w:ascii="Calibri" w:hAnsi="Calibri"/>
        </w:rPr>
        <w:t>n</w:t>
      </w:r>
      <w:r w:rsidR="00B66EEB" w:rsidRPr="00B66EEB">
        <w:rPr>
          <w:rFonts w:ascii="Calibri" w:hAnsi="Calibri"/>
        </w:rPr>
        <w:t>apájecí AC adaptér pro notebook ACER Aspire V3-772G-747a8G1TMakk</w:t>
      </w:r>
      <w:r w:rsidR="005249F4" w:rsidRPr="00B66EEB">
        <w:t>)</w:t>
      </w:r>
      <w:r w:rsidRPr="00B66EEB">
        <w:t xml:space="preserve">. </w:t>
      </w:r>
      <w:r w:rsidR="003A396E" w:rsidRPr="00B66EEB">
        <w:t>Případné o</w:t>
      </w:r>
      <w:r w:rsidRPr="00B66EEB">
        <w:t>pravy</w:t>
      </w:r>
      <w:r w:rsidR="005249F4" w:rsidRPr="00B66EEB">
        <w:t xml:space="preserve"> </w:t>
      </w:r>
      <w:r w:rsidRPr="00B66EEB">
        <w:t>budou provedeny nejpozději do jednoho měsíce po nahlášení závady</w:t>
      </w:r>
      <w:r w:rsidR="003A396E" w:rsidRPr="00B66EEB">
        <w:t>.</w:t>
      </w:r>
    </w:p>
    <w:p w:rsidR="00433BE5" w:rsidRPr="00AC14D3" w:rsidRDefault="003A396E" w:rsidP="003557DB">
      <w:pPr>
        <w:autoSpaceDE w:val="0"/>
        <w:autoSpaceDN w:val="0"/>
        <w:adjustRightInd w:val="0"/>
        <w:ind w:right="570"/>
        <w:jc w:val="both"/>
        <w:rPr>
          <w:rFonts w:asciiTheme="minorHAnsi" w:hAnsiTheme="minorHAnsi"/>
          <w:sz w:val="6"/>
          <w:szCs w:val="6"/>
          <w:lang w:val="en-US"/>
        </w:rPr>
      </w:pPr>
      <w:r w:rsidRPr="009B3713">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682FBA" w:rsidRDefault="00682FBA" w:rsidP="009A05CA">
      <w:pPr>
        <w:autoSpaceDE w:val="0"/>
        <w:autoSpaceDN w:val="0"/>
        <w:adjustRightInd w:val="0"/>
        <w:spacing w:after="120"/>
        <w:ind w:left="709" w:right="573" w:hanging="709"/>
        <w:jc w:val="both"/>
        <w:rPr>
          <w:rFonts w:asciiTheme="minorHAnsi" w:hAnsiTheme="minorHAnsi"/>
          <w:sz w:val="22"/>
          <w:szCs w:val="22"/>
          <w:lang w:val="en-US"/>
        </w:rPr>
      </w:pPr>
    </w:p>
    <w:p w:rsidR="00CE5B23" w:rsidRPr="009B3713" w:rsidRDefault="00CE5B23"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BC44D9" w:rsidRPr="009B3713" w:rsidRDefault="00BC44D9"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8"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CE5B2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Na</w:t>
      </w:r>
      <w:r w:rsidR="0044380C">
        <w:rPr>
          <w:rFonts w:asciiTheme="minorHAnsi" w:hAnsiTheme="minorHAnsi"/>
          <w:sz w:val="22"/>
          <w:szCs w:val="22"/>
          <w:lang w:val="en-US"/>
        </w:rPr>
        <w:t xml:space="preserve">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E71BB2" w:rsidRDefault="00433BE5" w:rsidP="00B5522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5522B" w:rsidRDefault="00B5522B" w:rsidP="00B5522B">
      <w:pPr>
        <w:autoSpaceDE w:val="0"/>
        <w:autoSpaceDN w:val="0"/>
        <w:adjustRightInd w:val="0"/>
        <w:spacing w:after="120"/>
        <w:ind w:left="709" w:right="573" w:hanging="709"/>
        <w:jc w:val="both"/>
        <w:rPr>
          <w:rFonts w:asciiTheme="minorHAnsi" w:hAnsiTheme="minorHAnsi"/>
          <w:sz w:val="22"/>
          <w:szCs w:val="22"/>
          <w:lang w:val="en-US"/>
        </w:rPr>
      </w:pP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Pr="009B3713"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A3C1E44"/>
    <w:multiLevelType w:val="hybridMultilevel"/>
    <w:tmpl w:val="93243740"/>
    <w:lvl w:ilvl="0" w:tplc="3D9AA89A">
      <w:start w:val="2"/>
      <w:numFmt w:val="bullet"/>
      <w:lvlText w:val="-"/>
      <w:lvlJc w:val="left"/>
      <w:pPr>
        <w:ind w:left="720" w:hanging="360"/>
      </w:pPr>
      <w:rPr>
        <w:rFonts w:ascii="Calibri" w:eastAsia="Calibri" w:hAnsi="Calibri"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8">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2">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4">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8"/>
  </w:num>
  <w:num w:numId="4">
    <w:abstractNumId w:val="9"/>
  </w:num>
  <w:num w:numId="5">
    <w:abstractNumId w:val="21"/>
  </w:num>
  <w:num w:numId="6">
    <w:abstractNumId w:val="18"/>
  </w:num>
  <w:num w:numId="7">
    <w:abstractNumId w:val="30"/>
  </w:num>
  <w:num w:numId="8">
    <w:abstractNumId w:val="27"/>
  </w:num>
  <w:num w:numId="9">
    <w:abstractNumId w:val="12"/>
  </w:num>
  <w:num w:numId="10">
    <w:abstractNumId w:val="26"/>
  </w:num>
  <w:num w:numId="11">
    <w:abstractNumId w:val="19"/>
  </w:num>
  <w:num w:numId="12">
    <w:abstractNumId w:val="25"/>
  </w:num>
  <w:num w:numId="13">
    <w:abstractNumId w:val="5"/>
  </w:num>
  <w:num w:numId="14">
    <w:abstractNumId w:val="19"/>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0"/>
  </w:num>
  <w:num w:numId="17">
    <w:abstractNumId w:val="29"/>
  </w:num>
  <w:num w:numId="18">
    <w:abstractNumId w:val="3"/>
  </w:num>
  <w:num w:numId="19">
    <w:abstractNumId w:val="1"/>
  </w:num>
  <w:num w:numId="20">
    <w:abstractNumId w:val="22"/>
  </w:num>
  <w:num w:numId="21">
    <w:abstractNumId w:val="2"/>
  </w:num>
  <w:num w:numId="22">
    <w:abstractNumId w:val="10"/>
  </w:num>
  <w:num w:numId="23">
    <w:abstractNumId w:val="24"/>
  </w:num>
  <w:num w:numId="24">
    <w:abstractNumId w:val="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8"/>
  </w:num>
  <w:num w:numId="29">
    <w:abstractNumId w:val="17"/>
  </w:num>
  <w:num w:numId="30">
    <w:abstractNumId w:val="13"/>
  </w:num>
  <w:num w:numId="31">
    <w:abstractNumId w:val="6"/>
  </w:num>
  <w:num w:numId="32">
    <w:abstractNumId w:val="1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A191F"/>
    <w:rsid w:val="001B5429"/>
    <w:rsid w:val="001D5543"/>
    <w:rsid w:val="00236237"/>
    <w:rsid w:val="00244E32"/>
    <w:rsid w:val="00290ED7"/>
    <w:rsid w:val="00320EA5"/>
    <w:rsid w:val="00327D40"/>
    <w:rsid w:val="00332FC0"/>
    <w:rsid w:val="00336A6F"/>
    <w:rsid w:val="003557DB"/>
    <w:rsid w:val="003611FB"/>
    <w:rsid w:val="00380EFA"/>
    <w:rsid w:val="003A396E"/>
    <w:rsid w:val="003B6BFF"/>
    <w:rsid w:val="003C0F9B"/>
    <w:rsid w:val="003D0E7C"/>
    <w:rsid w:val="00433BE5"/>
    <w:rsid w:val="00442355"/>
    <w:rsid w:val="0044380C"/>
    <w:rsid w:val="00445CDB"/>
    <w:rsid w:val="00465F57"/>
    <w:rsid w:val="005249F4"/>
    <w:rsid w:val="005615B0"/>
    <w:rsid w:val="005665FA"/>
    <w:rsid w:val="00587700"/>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7E100D"/>
    <w:rsid w:val="007E2E86"/>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165D9"/>
    <w:rsid w:val="00A54694"/>
    <w:rsid w:val="00A90155"/>
    <w:rsid w:val="00AC14D3"/>
    <w:rsid w:val="00B029A0"/>
    <w:rsid w:val="00B5522B"/>
    <w:rsid w:val="00B668F0"/>
    <w:rsid w:val="00B66EEB"/>
    <w:rsid w:val="00B9461B"/>
    <w:rsid w:val="00BC44D9"/>
    <w:rsid w:val="00BE057A"/>
    <w:rsid w:val="00C3722C"/>
    <w:rsid w:val="00C64072"/>
    <w:rsid w:val="00C73688"/>
    <w:rsid w:val="00C75EDD"/>
    <w:rsid w:val="00CC3CAD"/>
    <w:rsid w:val="00CD69E8"/>
    <w:rsid w:val="00CE5B23"/>
    <w:rsid w:val="00DA1CD5"/>
    <w:rsid w:val="00DB664C"/>
    <w:rsid w:val="00E25C61"/>
    <w:rsid w:val="00E71BB2"/>
    <w:rsid w:val="00EC3D12"/>
    <w:rsid w:val="00EF4759"/>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k@gymcheb.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39502-2D5B-4D61-B453-60C74FAE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2624</Words>
  <Characters>15486</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10</cp:revision>
  <cp:lastPrinted>2013-06-11T05:00:00Z</cp:lastPrinted>
  <dcterms:created xsi:type="dcterms:W3CDTF">2014-08-14T09:09:00Z</dcterms:created>
  <dcterms:modified xsi:type="dcterms:W3CDTF">2014-09-04T09:45:00Z</dcterms:modified>
</cp:coreProperties>
</file>